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B2E" w:rsidRPr="006F6B2E" w:rsidRDefault="006F6B2E" w:rsidP="006F6B2E">
      <w:pPr>
        <w:jc w:val="center"/>
        <w:rPr>
          <w:rFonts w:cstheme="minorHAnsi"/>
          <w:b/>
          <w:sz w:val="28"/>
          <w:szCs w:val="28"/>
          <w:u w:val="single"/>
        </w:rPr>
      </w:pPr>
      <w:bookmarkStart w:id="0" w:name="_GoBack"/>
      <w:bookmarkEnd w:id="0"/>
      <w:r w:rsidRPr="006F6B2E">
        <w:rPr>
          <w:rFonts w:cstheme="minorHAnsi"/>
          <w:b/>
          <w:sz w:val="28"/>
          <w:szCs w:val="28"/>
          <w:u w:val="single"/>
        </w:rPr>
        <w:t xml:space="preserve">Testing of Antiviral activity against SARS-CoV2 </w:t>
      </w:r>
    </w:p>
    <w:p w:rsidR="006F6B2E" w:rsidRPr="0003431D" w:rsidRDefault="006F6B2E" w:rsidP="006F6B2E">
      <w:pPr>
        <w:spacing w:line="240" w:lineRule="auto"/>
        <w:jc w:val="both"/>
        <w:rPr>
          <w:rFonts w:cstheme="minorHAnsi"/>
          <w:sz w:val="24"/>
          <w:szCs w:val="24"/>
        </w:rPr>
      </w:pPr>
      <w:r w:rsidRPr="0003431D">
        <w:rPr>
          <w:rFonts w:cstheme="minorHAnsi"/>
          <w:sz w:val="24"/>
          <w:szCs w:val="24"/>
        </w:rPr>
        <w:t xml:space="preserve">ILS Bhubaneswar has established the SARS-CoV2 cultures and is ready for service-based testing of drugs/herbal extracts/formulations in </w:t>
      </w:r>
      <w:r w:rsidRPr="0003431D">
        <w:rPr>
          <w:rFonts w:cstheme="minorHAnsi"/>
          <w:i/>
          <w:sz w:val="24"/>
          <w:szCs w:val="24"/>
        </w:rPr>
        <w:t>in-vitro</w:t>
      </w:r>
      <w:r w:rsidRPr="0003431D">
        <w:rPr>
          <w:rFonts w:cstheme="minorHAnsi"/>
          <w:sz w:val="24"/>
          <w:szCs w:val="24"/>
        </w:rPr>
        <w:t xml:space="preserve"> anti-viral assay using the SARS-CoV2 cell culture model. </w:t>
      </w:r>
    </w:p>
    <w:p w:rsidR="006F6B2E" w:rsidRPr="0003431D" w:rsidRDefault="006F6B2E" w:rsidP="006F6B2E">
      <w:pPr>
        <w:rPr>
          <w:rFonts w:cstheme="minorHAnsi"/>
          <w:sz w:val="24"/>
          <w:szCs w:val="24"/>
          <w:u w:val="single"/>
        </w:rPr>
      </w:pPr>
      <w:r w:rsidRPr="0003431D">
        <w:rPr>
          <w:rFonts w:cstheme="minorHAnsi"/>
          <w:sz w:val="24"/>
          <w:szCs w:val="24"/>
          <w:u w:val="single"/>
        </w:rPr>
        <w:t xml:space="preserve">Application form for </w:t>
      </w:r>
      <w:r w:rsidRPr="0003431D">
        <w:rPr>
          <w:rFonts w:cstheme="minorHAnsi"/>
          <w:i/>
          <w:sz w:val="24"/>
          <w:szCs w:val="24"/>
          <w:u w:val="single"/>
        </w:rPr>
        <w:t>in-vitro</w:t>
      </w:r>
      <w:r w:rsidRPr="0003431D">
        <w:rPr>
          <w:rFonts w:cstheme="minorHAnsi"/>
          <w:sz w:val="24"/>
          <w:szCs w:val="24"/>
          <w:u w:val="single"/>
        </w:rPr>
        <w:t xml:space="preserve"> SARS-CoV2 Antiviral activity assay</w:t>
      </w:r>
    </w:p>
    <w:p w:rsidR="006F6B2E" w:rsidRPr="00DA4742" w:rsidRDefault="006F6B2E" w:rsidP="006F6B2E">
      <w:pPr>
        <w:pStyle w:val="ListParagraph"/>
        <w:numPr>
          <w:ilvl w:val="0"/>
          <w:numId w:val="2"/>
        </w:numPr>
        <w:spacing w:line="240" w:lineRule="auto"/>
        <w:ind w:left="426"/>
        <w:rPr>
          <w:rFonts w:cstheme="minorHAnsi"/>
          <w:sz w:val="24"/>
          <w:szCs w:val="24"/>
        </w:rPr>
      </w:pPr>
      <w:r w:rsidRPr="0003431D">
        <w:rPr>
          <w:rFonts w:cstheme="minorHAnsi"/>
          <w:b/>
          <w:sz w:val="24"/>
          <w:szCs w:val="24"/>
          <w:u w:val="single"/>
        </w:rPr>
        <w:t>Requested by</w:t>
      </w:r>
      <w:r>
        <w:rPr>
          <w:rFonts w:cstheme="minorHAnsi"/>
          <w:sz w:val="24"/>
          <w:szCs w:val="24"/>
        </w:rPr>
        <w:t xml:space="preserve"> (name of contact</w:t>
      </w:r>
      <w:r w:rsidRPr="0003431D">
        <w:rPr>
          <w:rFonts w:cstheme="minorHAnsi"/>
          <w:sz w:val="24"/>
          <w:szCs w:val="24"/>
        </w:rPr>
        <w:t xml:space="preserve">): </w:t>
      </w:r>
    </w:p>
    <w:p w:rsidR="006F6B2E" w:rsidRDefault="006F6B2E" w:rsidP="006F6B2E">
      <w:pPr>
        <w:pStyle w:val="ListParagraph"/>
        <w:numPr>
          <w:ilvl w:val="0"/>
          <w:numId w:val="2"/>
        </w:numPr>
        <w:spacing w:line="240" w:lineRule="auto"/>
        <w:ind w:left="426"/>
        <w:rPr>
          <w:rFonts w:cstheme="minorHAnsi"/>
          <w:sz w:val="24"/>
          <w:szCs w:val="24"/>
        </w:rPr>
      </w:pPr>
      <w:r w:rsidRPr="0003431D">
        <w:rPr>
          <w:rFonts w:cstheme="minorHAnsi"/>
          <w:b/>
          <w:sz w:val="24"/>
          <w:szCs w:val="24"/>
          <w:u w:val="single"/>
        </w:rPr>
        <w:t>Affiliation</w:t>
      </w:r>
      <w:r w:rsidRPr="0003431D">
        <w:rPr>
          <w:rFonts w:cstheme="minorHAnsi"/>
          <w:sz w:val="24"/>
          <w:szCs w:val="24"/>
        </w:rPr>
        <w:t xml:space="preserve"> (Name of the Organization/University/Company): </w:t>
      </w:r>
    </w:p>
    <w:p w:rsidR="006F6B2E" w:rsidRPr="0078612B" w:rsidRDefault="006F6B2E" w:rsidP="006F6B2E">
      <w:pPr>
        <w:pStyle w:val="ListParagraph"/>
        <w:spacing w:line="240" w:lineRule="auto"/>
        <w:ind w:left="426"/>
      </w:pPr>
    </w:p>
    <w:p w:rsidR="006F6B2E" w:rsidRDefault="006F6B2E" w:rsidP="006F6B2E">
      <w:pPr>
        <w:pStyle w:val="ListParagraph"/>
        <w:numPr>
          <w:ilvl w:val="0"/>
          <w:numId w:val="2"/>
        </w:numPr>
        <w:spacing w:line="240" w:lineRule="auto"/>
        <w:ind w:left="426"/>
        <w:rPr>
          <w:rFonts w:cstheme="minorHAnsi"/>
          <w:sz w:val="24"/>
          <w:szCs w:val="24"/>
        </w:rPr>
      </w:pPr>
      <w:r w:rsidRPr="0003431D">
        <w:rPr>
          <w:rFonts w:cstheme="minorHAnsi"/>
          <w:b/>
          <w:sz w:val="24"/>
          <w:szCs w:val="24"/>
          <w:u w:val="single"/>
        </w:rPr>
        <w:t>Status</w:t>
      </w:r>
      <w:r w:rsidRPr="0003431D">
        <w:rPr>
          <w:rFonts w:cstheme="minorHAnsi"/>
          <w:sz w:val="24"/>
          <w:szCs w:val="24"/>
        </w:rPr>
        <w:t xml:space="preserve"> (Academic/Start-up/MSME/Big Pharma Company): </w:t>
      </w:r>
    </w:p>
    <w:p w:rsidR="006F6B2E" w:rsidRPr="0078612B" w:rsidRDefault="006F6B2E" w:rsidP="006F6B2E">
      <w:pPr>
        <w:pStyle w:val="ListParagraph"/>
        <w:spacing w:line="240" w:lineRule="auto"/>
        <w:ind w:left="426"/>
      </w:pPr>
    </w:p>
    <w:p w:rsidR="006F6B2E" w:rsidRPr="0003431D" w:rsidRDefault="006F6B2E" w:rsidP="006F6B2E">
      <w:pPr>
        <w:pStyle w:val="ListParagraph"/>
        <w:numPr>
          <w:ilvl w:val="0"/>
          <w:numId w:val="2"/>
        </w:numPr>
        <w:spacing w:line="240" w:lineRule="auto"/>
        <w:ind w:left="426"/>
        <w:rPr>
          <w:rFonts w:cstheme="minorHAnsi"/>
          <w:sz w:val="24"/>
          <w:szCs w:val="24"/>
        </w:rPr>
      </w:pPr>
      <w:r w:rsidRPr="0003431D">
        <w:rPr>
          <w:rFonts w:cstheme="minorHAnsi"/>
          <w:b/>
          <w:sz w:val="24"/>
          <w:szCs w:val="24"/>
          <w:u w:val="single"/>
        </w:rPr>
        <w:t>Contact Details</w:t>
      </w:r>
    </w:p>
    <w:p w:rsidR="006F6B2E" w:rsidRPr="0003431D" w:rsidRDefault="006F6B2E" w:rsidP="006F6B2E">
      <w:pPr>
        <w:pStyle w:val="ListParagraph"/>
        <w:numPr>
          <w:ilvl w:val="0"/>
          <w:numId w:val="3"/>
        </w:numPr>
        <w:spacing w:line="240" w:lineRule="auto"/>
        <w:ind w:left="851"/>
        <w:rPr>
          <w:rFonts w:cstheme="minorHAnsi"/>
          <w:sz w:val="24"/>
          <w:szCs w:val="24"/>
        </w:rPr>
      </w:pPr>
      <w:r w:rsidRPr="0003431D">
        <w:rPr>
          <w:rFonts w:cstheme="minorHAnsi"/>
          <w:sz w:val="24"/>
          <w:szCs w:val="24"/>
        </w:rPr>
        <w:t>Address:</w:t>
      </w:r>
    </w:p>
    <w:p w:rsidR="006F6B2E" w:rsidRDefault="006F6B2E" w:rsidP="006F6B2E">
      <w:pPr>
        <w:pStyle w:val="ListParagraph"/>
        <w:spacing w:line="240" w:lineRule="auto"/>
        <w:ind w:left="851"/>
        <w:rPr>
          <w:rFonts w:cstheme="minorHAnsi"/>
          <w:sz w:val="24"/>
          <w:szCs w:val="24"/>
        </w:rPr>
      </w:pPr>
    </w:p>
    <w:p w:rsidR="006F6B2E" w:rsidRPr="0003431D" w:rsidRDefault="006F6B2E" w:rsidP="006F6B2E">
      <w:pPr>
        <w:pStyle w:val="ListParagraph"/>
        <w:numPr>
          <w:ilvl w:val="0"/>
          <w:numId w:val="3"/>
        </w:numPr>
        <w:spacing w:line="240" w:lineRule="auto"/>
        <w:ind w:left="851"/>
        <w:rPr>
          <w:rFonts w:cstheme="minorHAnsi"/>
          <w:sz w:val="24"/>
          <w:szCs w:val="24"/>
        </w:rPr>
      </w:pPr>
      <w:r w:rsidRPr="0003431D">
        <w:rPr>
          <w:rFonts w:cstheme="minorHAnsi"/>
          <w:sz w:val="24"/>
          <w:szCs w:val="24"/>
        </w:rPr>
        <w:t xml:space="preserve">Email: </w:t>
      </w:r>
    </w:p>
    <w:p w:rsidR="006F6B2E" w:rsidRPr="0003431D" w:rsidRDefault="006F6B2E" w:rsidP="006F6B2E">
      <w:pPr>
        <w:pStyle w:val="ListParagraph"/>
        <w:numPr>
          <w:ilvl w:val="0"/>
          <w:numId w:val="3"/>
        </w:numPr>
        <w:spacing w:line="240" w:lineRule="auto"/>
        <w:ind w:left="851"/>
        <w:rPr>
          <w:rFonts w:cstheme="minorHAnsi"/>
          <w:sz w:val="24"/>
          <w:szCs w:val="24"/>
        </w:rPr>
      </w:pPr>
      <w:r w:rsidRPr="0003431D">
        <w:rPr>
          <w:rFonts w:cstheme="minorHAnsi"/>
          <w:sz w:val="24"/>
          <w:szCs w:val="24"/>
        </w:rPr>
        <w:t xml:space="preserve">Phone: </w:t>
      </w:r>
    </w:p>
    <w:p w:rsidR="006F6B2E" w:rsidRPr="0003431D" w:rsidRDefault="006F6B2E" w:rsidP="006F6B2E">
      <w:pPr>
        <w:pStyle w:val="ListParagraph"/>
        <w:ind w:left="851"/>
        <w:rPr>
          <w:rFonts w:cstheme="minorHAnsi"/>
          <w:sz w:val="24"/>
          <w:szCs w:val="24"/>
        </w:rPr>
      </w:pPr>
    </w:p>
    <w:p w:rsidR="006F6B2E" w:rsidRPr="0003431D" w:rsidRDefault="006F6B2E" w:rsidP="006F6B2E">
      <w:pPr>
        <w:pStyle w:val="ListParagraph"/>
        <w:numPr>
          <w:ilvl w:val="0"/>
          <w:numId w:val="2"/>
        </w:numPr>
        <w:spacing w:line="360" w:lineRule="auto"/>
        <w:ind w:left="426"/>
        <w:rPr>
          <w:rFonts w:cstheme="minorHAnsi"/>
          <w:sz w:val="24"/>
          <w:szCs w:val="24"/>
        </w:rPr>
      </w:pPr>
      <w:r w:rsidRPr="0003431D">
        <w:rPr>
          <w:rFonts w:cstheme="minorHAnsi"/>
          <w:b/>
          <w:sz w:val="24"/>
          <w:szCs w:val="24"/>
          <w:u w:val="single"/>
        </w:rPr>
        <w:t xml:space="preserve">Test Substance Details </w:t>
      </w:r>
      <w:r w:rsidRPr="0003431D">
        <w:rPr>
          <w:rFonts w:cstheme="minorHAnsi"/>
          <w:sz w:val="24"/>
          <w:szCs w:val="24"/>
        </w:rPr>
        <w:t>(enclose as annexure with the application form)</w:t>
      </w:r>
    </w:p>
    <w:p w:rsidR="006F6B2E" w:rsidRPr="0003431D" w:rsidRDefault="006F6B2E" w:rsidP="006F6B2E">
      <w:pPr>
        <w:pStyle w:val="ListParagraph"/>
        <w:numPr>
          <w:ilvl w:val="0"/>
          <w:numId w:val="1"/>
        </w:numPr>
        <w:spacing w:line="240" w:lineRule="auto"/>
        <w:ind w:left="851"/>
        <w:rPr>
          <w:rFonts w:cstheme="minorHAnsi"/>
          <w:sz w:val="24"/>
          <w:szCs w:val="24"/>
        </w:rPr>
      </w:pPr>
      <w:r w:rsidRPr="0003431D">
        <w:rPr>
          <w:rFonts w:cstheme="minorHAnsi"/>
          <w:sz w:val="24"/>
          <w:szCs w:val="24"/>
        </w:rPr>
        <w:t xml:space="preserve">Number of test substances (TS) to be tested: </w:t>
      </w:r>
    </w:p>
    <w:p w:rsidR="006F6B2E" w:rsidRPr="0003431D" w:rsidRDefault="006F6B2E" w:rsidP="006F6B2E">
      <w:pPr>
        <w:pStyle w:val="ListParagraph"/>
        <w:numPr>
          <w:ilvl w:val="0"/>
          <w:numId w:val="1"/>
        </w:numPr>
        <w:spacing w:line="240" w:lineRule="auto"/>
        <w:ind w:left="851"/>
        <w:rPr>
          <w:rFonts w:cstheme="minorHAnsi"/>
          <w:sz w:val="24"/>
          <w:szCs w:val="24"/>
        </w:rPr>
      </w:pPr>
      <w:r w:rsidRPr="0003431D">
        <w:rPr>
          <w:rFonts w:cstheme="minorHAnsi"/>
          <w:sz w:val="24"/>
          <w:szCs w:val="24"/>
        </w:rPr>
        <w:t>IDs/Names of the TS: (enclose as annexure with the application form):</w:t>
      </w:r>
    </w:p>
    <w:p w:rsidR="006F6B2E" w:rsidRPr="0003431D" w:rsidRDefault="006F6B2E" w:rsidP="006F6B2E">
      <w:pPr>
        <w:pStyle w:val="ListParagraph"/>
        <w:numPr>
          <w:ilvl w:val="0"/>
          <w:numId w:val="1"/>
        </w:numPr>
        <w:spacing w:line="240" w:lineRule="auto"/>
        <w:ind w:left="851"/>
        <w:rPr>
          <w:rFonts w:cstheme="minorHAnsi"/>
          <w:sz w:val="24"/>
          <w:szCs w:val="24"/>
        </w:rPr>
      </w:pPr>
      <w:r w:rsidRPr="0003431D">
        <w:rPr>
          <w:rFonts w:cstheme="minorHAnsi"/>
          <w:sz w:val="24"/>
          <w:szCs w:val="24"/>
        </w:rPr>
        <w:t>Solubility of the TS: (Please fill in the solubility below as applicable)</w:t>
      </w:r>
    </w:p>
    <w:p w:rsidR="006F6B2E" w:rsidRPr="0003431D" w:rsidRDefault="006F6B2E" w:rsidP="006F6B2E">
      <w:pPr>
        <w:pStyle w:val="ListParagraph"/>
        <w:numPr>
          <w:ilvl w:val="0"/>
          <w:numId w:val="1"/>
        </w:numPr>
        <w:spacing w:line="240" w:lineRule="auto"/>
        <w:ind w:left="851"/>
        <w:rPr>
          <w:rFonts w:cstheme="minorHAnsi"/>
          <w:sz w:val="24"/>
          <w:szCs w:val="24"/>
        </w:rPr>
      </w:pPr>
      <w:r w:rsidRPr="0003431D">
        <w:rPr>
          <w:rFonts w:cstheme="minorHAnsi"/>
          <w:sz w:val="24"/>
          <w:szCs w:val="24"/>
        </w:rPr>
        <w:softHyphen/>
        <w:t>Solubility:</w:t>
      </w:r>
    </w:p>
    <w:p w:rsidR="006F6B2E" w:rsidRPr="0003431D" w:rsidRDefault="006F6B2E" w:rsidP="006F6B2E">
      <w:pPr>
        <w:pStyle w:val="ListParagraph"/>
        <w:numPr>
          <w:ilvl w:val="0"/>
          <w:numId w:val="1"/>
        </w:numPr>
        <w:spacing w:line="240" w:lineRule="auto"/>
        <w:ind w:left="851"/>
        <w:rPr>
          <w:rFonts w:cstheme="minorHAnsi"/>
          <w:sz w:val="24"/>
          <w:szCs w:val="24"/>
        </w:rPr>
      </w:pPr>
      <w:r w:rsidRPr="0003431D">
        <w:rPr>
          <w:rFonts w:cstheme="minorHAnsi"/>
          <w:sz w:val="24"/>
          <w:szCs w:val="24"/>
        </w:rPr>
        <w:t>For Pure Compounds, in water/DMSO/Alcohol in ____</w:t>
      </w:r>
      <w:proofErr w:type="spellStart"/>
      <w:r w:rsidRPr="0003431D">
        <w:rPr>
          <w:rFonts w:cstheme="minorHAnsi"/>
          <w:b/>
          <w:sz w:val="24"/>
          <w:szCs w:val="24"/>
        </w:rPr>
        <w:t>mM</w:t>
      </w:r>
      <w:proofErr w:type="spellEnd"/>
      <w:r w:rsidRPr="0003431D">
        <w:rPr>
          <w:rFonts w:cstheme="minorHAnsi"/>
          <w:b/>
          <w:sz w:val="24"/>
          <w:szCs w:val="24"/>
        </w:rPr>
        <w:t xml:space="preserve"> </w:t>
      </w:r>
      <w:r w:rsidRPr="0003431D">
        <w:rPr>
          <w:rFonts w:cstheme="minorHAnsi"/>
          <w:sz w:val="24"/>
          <w:szCs w:val="24"/>
        </w:rPr>
        <w:t>concentration for pure compounds</w:t>
      </w:r>
      <w:r>
        <w:rPr>
          <w:rFonts w:cstheme="minorHAnsi"/>
          <w:sz w:val="24"/>
          <w:szCs w:val="24"/>
        </w:rPr>
        <w:t>. Other information___________________</w:t>
      </w:r>
    </w:p>
    <w:p w:rsidR="006F6B2E" w:rsidRPr="0003431D" w:rsidRDefault="006F6B2E" w:rsidP="006F6B2E">
      <w:pPr>
        <w:pStyle w:val="ListParagraph"/>
        <w:numPr>
          <w:ilvl w:val="0"/>
          <w:numId w:val="1"/>
        </w:numPr>
        <w:spacing w:line="240" w:lineRule="auto"/>
        <w:ind w:left="851"/>
        <w:rPr>
          <w:rFonts w:cstheme="minorHAnsi"/>
          <w:sz w:val="24"/>
          <w:szCs w:val="24"/>
        </w:rPr>
      </w:pPr>
      <w:r w:rsidRPr="0003431D">
        <w:rPr>
          <w:rFonts w:cstheme="minorHAnsi"/>
          <w:sz w:val="24"/>
          <w:szCs w:val="24"/>
        </w:rPr>
        <w:t xml:space="preserve">For extracts/formulations, in water/DMSO/Alcohol or other organic extracts in </w:t>
      </w:r>
      <w:r w:rsidRPr="0003431D">
        <w:rPr>
          <w:rFonts w:cstheme="minorHAnsi"/>
          <w:b/>
          <w:sz w:val="24"/>
          <w:szCs w:val="24"/>
        </w:rPr>
        <w:t>____ mg/ml</w:t>
      </w:r>
      <w:r>
        <w:rPr>
          <w:rFonts w:cstheme="minorHAnsi"/>
          <w:sz w:val="24"/>
          <w:szCs w:val="24"/>
        </w:rPr>
        <w:t>. Other information___________________</w:t>
      </w:r>
    </w:p>
    <w:p w:rsidR="006F6B2E" w:rsidRPr="0003431D" w:rsidRDefault="006F6B2E" w:rsidP="006F6B2E">
      <w:pPr>
        <w:pStyle w:val="ListParagraph"/>
        <w:numPr>
          <w:ilvl w:val="0"/>
          <w:numId w:val="1"/>
        </w:numPr>
        <w:spacing w:line="240" w:lineRule="auto"/>
        <w:ind w:left="851"/>
        <w:rPr>
          <w:rFonts w:cstheme="minorHAnsi"/>
          <w:sz w:val="24"/>
          <w:szCs w:val="24"/>
        </w:rPr>
      </w:pPr>
      <w:r w:rsidRPr="0003431D">
        <w:rPr>
          <w:rFonts w:cstheme="minorHAnsi"/>
          <w:sz w:val="24"/>
          <w:szCs w:val="24"/>
        </w:rPr>
        <w:t>Cytotoxicity information (if available):</w:t>
      </w:r>
    </w:p>
    <w:p w:rsidR="006F6B2E" w:rsidRPr="0003431D" w:rsidRDefault="006F6B2E" w:rsidP="006F6B2E">
      <w:pPr>
        <w:pStyle w:val="ListParagraph"/>
        <w:ind w:left="851"/>
        <w:rPr>
          <w:rFonts w:cstheme="minorHAnsi"/>
          <w:sz w:val="24"/>
          <w:szCs w:val="24"/>
        </w:rPr>
      </w:pPr>
    </w:p>
    <w:p w:rsidR="006F6B2E" w:rsidRPr="0003431D" w:rsidRDefault="006F6B2E" w:rsidP="006F6B2E">
      <w:pPr>
        <w:pStyle w:val="ListParagraph"/>
        <w:numPr>
          <w:ilvl w:val="0"/>
          <w:numId w:val="2"/>
        </w:numPr>
        <w:spacing w:line="240" w:lineRule="auto"/>
        <w:ind w:left="426"/>
        <w:rPr>
          <w:rFonts w:cstheme="minorHAnsi"/>
          <w:sz w:val="24"/>
          <w:szCs w:val="24"/>
        </w:rPr>
      </w:pPr>
      <w:r w:rsidRPr="0003431D">
        <w:rPr>
          <w:rFonts w:cstheme="minorHAnsi"/>
          <w:sz w:val="24"/>
          <w:szCs w:val="24"/>
        </w:rPr>
        <w:t>Brief write up (no more than 1 page) for the scientific basis for antiviral testing with supporting data/literature.</w:t>
      </w:r>
    </w:p>
    <w:p w:rsidR="006F6B2E" w:rsidRPr="0003431D" w:rsidRDefault="006F6B2E" w:rsidP="006F6B2E">
      <w:pPr>
        <w:pStyle w:val="ListParagraph"/>
        <w:ind w:left="426"/>
        <w:rPr>
          <w:rFonts w:cstheme="minorHAnsi"/>
          <w:sz w:val="24"/>
          <w:szCs w:val="24"/>
        </w:rPr>
      </w:pPr>
    </w:p>
    <w:p w:rsidR="006F6B2E" w:rsidRPr="0003431D" w:rsidRDefault="006F6B2E" w:rsidP="006F6B2E">
      <w:pPr>
        <w:pStyle w:val="ListParagraph"/>
        <w:numPr>
          <w:ilvl w:val="0"/>
          <w:numId w:val="2"/>
        </w:numPr>
        <w:spacing w:line="240" w:lineRule="auto"/>
        <w:ind w:left="426"/>
        <w:rPr>
          <w:rFonts w:cstheme="minorHAnsi"/>
          <w:sz w:val="24"/>
          <w:szCs w:val="24"/>
        </w:rPr>
      </w:pPr>
      <w:r w:rsidRPr="0003431D">
        <w:rPr>
          <w:rFonts w:cstheme="minorHAnsi"/>
          <w:sz w:val="24"/>
          <w:szCs w:val="24"/>
        </w:rPr>
        <w:t xml:space="preserve">Charges for the testing services:  </w:t>
      </w:r>
      <w:r w:rsidRPr="0003431D">
        <w:rPr>
          <w:rFonts w:cstheme="minorHAnsi"/>
          <w:b/>
          <w:sz w:val="24"/>
          <w:szCs w:val="24"/>
        </w:rPr>
        <w:t>All the amount is payable in advance</w:t>
      </w:r>
      <w:r>
        <w:rPr>
          <w:rFonts w:cstheme="minorHAnsi"/>
          <w:b/>
          <w:sz w:val="24"/>
          <w:szCs w:val="24"/>
        </w:rPr>
        <w:t xml:space="preserve"> (non-refundable)</w:t>
      </w:r>
      <w:r w:rsidRPr="0003431D">
        <w:rPr>
          <w:rFonts w:cstheme="minorHAnsi"/>
          <w:b/>
          <w:sz w:val="24"/>
          <w:szCs w:val="24"/>
        </w:rPr>
        <w:t xml:space="preserve">. </w:t>
      </w:r>
    </w:p>
    <w:p w:rsidR="006F6B2E" w:rsidRDefault="006F6B2E" w:rsidP="006F6B2E">
      <w:pPr>
        <w:pStyle w:val="ListParagraph"/>
        <w:spacing w:line="240" w:lineRule="auto"/>
        <w:ind w:left="426"/>
        <w:rPr>
          <w:rFonts w:cstheme="minorHAnsi"/>
          <w:sz w:val="24"/>
          <w:szCs w:val="24"/>
        </w:rPr>
      </w:pPr>
      <w:r w:rsidRPr="0003431D">
        <w:rPr>
          <w:rFonts w:cstheme="minorHAnsi"/>
          <w:sz w:val="24"/>
          <w:szCs w:val="24"/>
        </w:rPr>
        <w:t>The assays for cytotoxicity is mandatory and will be performed prior to proceeding for antiviral activity assay.</w:t>
      </w:r>
    </w:p>
    <w:p w:rsidR="00723F27" w:rsidRDefault="00723F27" w:rsidP="006F6B2E">
      <w:pPr>
        <w:pStyle w:val="ListParagraph"/>
        <w:spacing w:line="240" w:lineRule="auto"/>
        <w:ind w:left="426"/>
        <w:rPr>
          <w:rFonts w:cstheme="minorHAnsi"/>
          <w:sz w:val="24"/>
          <w:szCs w:val="24"/>
        </w:rPr>
      </w:pPr>
    </w:p>
    <w:p w:rsidR="00723F27" w:rsidRPr="0071041F" w:rsidRDefault="00723F27" w:rsidP="006F6B2E">
      <w:pPr>
        <w:pStyle w:val="ListParagraph"/>
        <w:spacing w:line="240" w:lineRule="auto"/>
        <w:ind w:left="426"/>
        <w:rPr>
          <w:rFonts w:cstheme="minorHAnsi"/>
          <w:sz w:val="24"/>
          <w:szCs w:val="24"/>
        </w:rPr>
      </w:pPr>
    </w:p>
    <w:tbl>
      <w:tblPr>
        <w:tblStyle w:val="TableGrid"/>
        <w:tblW w:w="0" w:type="auto"/>
        <w:tblInd w:w="137" w:type="dxa"/>
        <w:tblLook w:val="04A0" w:firstRow="1" w:lastRow="0" w:firstColumn="1" w:lastColumn="0" w:noHBand="0" w:noVBand="1"/>
      </w:tblPr>
      <w:tblGrid>
        <w:gridCol w:w="3119"/>
        <w:gridCol w:w="2268"/>
        <w:gridCol w:w="1362"/>
        <w:gridCol w:w="2130"/>
      </w:tblGrid>
      <w:tr w:rsidR="006F6B2E" w:rsidRPr="0003431D" w:rsidTr="004449D4">
        <w:tc>
          <w:tcPr>
            <w:tcW w:w="3119" w:type="dxa"/>
          </w:tcPr>
          <w:p w:rsidR="006F6B2E" w:rsidRPr="0003431D" w:rsidRDefault="006F6B2E" w:rsidP="004449D4">
            <w:pPr>
              <w:pStyle w:val="ListParagraph"/>
              <w:ind w:left="0"/>
              <w:jc w:val="center"/>
              <w:rPr>
                <w:rFonts w:cstheme="minorHAnsi"/>
                <w:b/>
                <w:sz w:val="24"/>
                <w:szCs w:val="24"/>
              </w:rPr>
            </w:pPr>
            <w:r w:rsidRPr="0003431D">
              <w:rPr>
                <w:rFonts w:cstheme="minorHAnsi"/>
                <w:b/>
                <w:sz w:val="24"/>
                <w:szCs w:val="24"/>
              </w:rPr>
              <w:t>Assay</w:t>
            </w:r>
          </w:p>
        </w:tc>
        <w:tc>
          <w:tcPr>
            <w:tcW w:w="2268" w:type="dxa"/>
          </w:tcPr>
          <w:p w:rsidR="006F6B2E" w:rsidRPr="0003431D" w:rsidRDefault="006F6B2E" w:rsidP="004449D4">
            <w:pPr>
              <w:pStyle w:val="ListParagraph"/>
              <w:ind w:left="0"/>
              <w:jc w:val="center"/>
              <w:rPr>
                <w:rFonts w:cstheme="minorHAnsi"/>
                <w:b/>
                <w:sz w:val="24"/>
                <w:szCs w:val="24"/>
              </w:rPr>
            </w:pPr>
            <w:r w:rsidRPr="0003431D">
              <w:rPr>
                <w:rFonts w:cstheme="minorHAnsi"/>
                <w:b/>
                <w:sz w:val="24"/>
                <w:szCs w:val="24"/>
              </w:rPr>
              <w:t>Academic/Start-ups</w:t>
            </w:r>
          </w:p>
        </w:tc>
        <w:tc>
          <w:tcPr>
            <w:tcW w:w="1362" w:type="dxa"/>
          </w:tcPr>
          <w:p w:rsidR="006F6B2E" w:rsidRPr="0003431D" w:rsidRDefault="006F6B2E" w:rsidP="004449D4">
            <w:pPr>
              <w:pStyle w:val="ListParagraph"/>
              <w:ind w:left="0"/>
              <w:jc w:val="center"/>
              <w:rPr>
                <w:rFonts w:cstheme="minorHAnsi"/>
                <w:b/>
                <w:sz w:val="24"/>
                <w:szCs w:val="24"/>
              </w:rPr>
            </w:pPr>
            <w:r w:rsidRPr="0003431D">
              <w:rPr>
                <w:rFonts w:cstheme="minorHAnsi"/>
                <w:b/>
                <w:sz w:val="24"/>
                <w:szCs w:val="24"/>
              </w:rPr>
              <w:t>MSME</w:t>
            </w:r>
          </w:p>
        </w:tc>
        <w:tc>
          <w:tcPr>
            <w:tcW w:w="2130" w:type="dxa"/>
          </w:tcPr>
          <w:p w:rsidR="006F6B2E" w:rsidRPr="0003431D" w:rsidRDefault="006F6B2E" w:rsidP="004449D4">
            <w:pPr>
              <w:pStyle w:val="ListParagraph"/>
              <w:ind w:left="0"/>
              <w:jc w:val="center"/>
              <w:rPr>
                <w:rFonts w:cstheme="minorHAnsi"/>
                <w:b/>
                <w:sz w:val="24"/>
                <w:szCs w:val="24"/>
              </w:rPr>
            </w:pPr>
            <w:r w:rsidRPr="0003431D">
              <w:rPr>
                <w:rFonts w:cstheme="minorHAnsi"/>
                <w:b/>
                <w:sz w:val="24"/>
                <w:szCs w:val="24"/>
              </w:rPr>
              <w:t>Pharma Company</w:t>
            </w:r>
          </w:p>
        </w:tc>
      </w:tr>
      <w:tr w:rsidR="006F6B2E" w:rsidRPr="0003431D" w:rsidTr="004449D4">
        <w:tc>
          <w:tcPr>
            <w:tcW w:w="3119" w:type="dxa"/>
          </w:tcPr>
          <w:p w:rsidR="006F6B2E" w:rsidRPr="0003431D" w:rsidRDefault="006F6B2E" w:rsidP="004449D4">
            <w:pPr>
              <w:pStyle w:val="ListParagraph"/>
              <w:ind w:left="0"/>
              <w:rPr>
                <w:rFonts w:cstheme="minorHAnsi"/>
                <w:sz w:val="24"/>
                <w:szCs w:val="24"/>
              </w:rPr>
            </w:pPr>
            <w:r w:rsidRPr="0003431D">
              <w:rPr>
                <w:rFonts w:cstheme="minorHAnsi"/>
                <w:sz w:val="24"/>
                <w:szCs w:val="24"/>
              </w:rPr>
              <w:t xml:space="preserve">Cytotoxicity @ </w:t>
            </w:r>
            <w:r>
              <w:rPr>
                <w:rFonts w:cstheme="minorHAnsi"/>
                <w:sz w:val="24"/>
                <w:szCs w:val="24"/>
              </w:rPr>
              <w:t>3</w:t>
            </w:r>
            <w:r w:rsidRPr="0003431D">
              <w:rPr>
                <w:rFonts w:cstheme="minorHAnsi"/>
                <w:sz w:val="24"/>
                <w:szCs w:val="24"/>
              </w:rPr>
              <w:t xml:space="preserve"> </w:t>
            </w:r>
            <w:proofErr w:type="spellStart"/>
            <w:r w:rsidRPr="0003431D">
              <w:rPr>
                <w:rFonts w:cstheme="minorHAnsi"/>
                <w:sz w:val="24"/>
                <w:szCs w:val="24"/>
              </w:rPr>
              <w:t>conc</w:t>
            </w:r>
            <w:proofErr w:type="spellEnd"/>
          </w:p>
        </w:tc>
        <w:tc>
          <w:tcPr>
            <w:tcW w:w="2268" w:type="dxa"/>
          </w:tcPr>
          <w:p w:rsidR="006F6B2E" w:rsidRPr="0003431D" w:rsidRDefault="006F6B2E" w:rsidP="004449D4">
            <w:pPr>
              <w:pStyle w:val="ListParagraph"/>
              <w:ind w:left="0"/>
              <w:jc w:val="center"/>
              <w:rPr>
                <w:rFonts w:cstheme="minorHAnsi"/>
                <w:sz w:val="24"/>
                <w:szCs w:val="24"/>
              </w:rPr>
            </w:pPr>
            <w:proofErr w:type="spellStart"/>
            <w:r w:rsidRPr="0003431D">
              <w:rPr>
                <w:rFonts w:cstheme="minorHAnsi"/>
                <w:sz w:val="24"/>
                <w:szCs w:val="24"/>
              </w:rPr>
              <w:t>Rs</w:t>
            </w:r>
            <w:proofErr w:type="spellEnd"/>
            <w:r w:rsidRPr="0003431D">
              <w:rPr>
                <w:rFonts w:cstheme="minorHAnsi"/>
                <w:sz w:val="24"/>
                <w:szCs w:val="24"/>
              </w:rPr>
              <w:t xml:space="preserve"> 10000</w:t>
            </w:r>
          </w:p>
        </w:tc>
        <w:tc>
          <w:tcPr>
            <w:tcW w:w="1362" w:type="dxa"/>
          </w:tcPr>
          <w:p w:rsidR="006F6B2E" w:rsidRPr="0003431D" w:rsidRDefault="006F6B2E" w:rsidP="004449D4">
            <w:pPr>
              <w:pStyle w:val="ListParagraph"/>
              <w:ind w:left="0"/>
              <w:jc w:val="center"/>
              <w:rPr>
                <w:rFonts w:cstheme="minorHAnsi"/>
                <w:sz w:val="24"/>
                <w:szCs w:val="24"/>
              </w:rPr>
            </w:pPr>
            <w:proofErr w:type="spellStart"/>
            <w:r w:rsidRPr="0003431D">
              <w:rPr>
                <w:rFonts w:cstheme="minorHAnsi"/>
                <w:sz w:val="24"/>
                <w:szCs w:val="24"/>
              </w:rPr>
              <w:t>Rs</w:t>
            </w:r>
            <w:proofErr w:type="spellEnd"/>
            <w:r w:rsidRPr="0003431D">
              <w:rPr>
                <w:rFonts w:cstheme="minorHAnsi"/>
                <w:sz w:val="24"/>
                <w:szCs w:val="24"/>
              </w:rPr>
              <w:t xml:space="preserve"> 15000</w:t>
            </w:r>
          </w:p>
        </w:tc>
        <w:tc>
          <w:tcPr>
            <w:tcW w:w="2130" w:type="dxa"/>
          </w:tcPr>
          <w:p w:rsidR="006F6B2E" w:rsidRPr="0003431D" w:rsidRDefault="006F6B2E" w:rsidP="004449D4">
            <w:pPr>
              <w:pStyle w:val="ListParagraph"/>
              <w:ind w:left="0"/>
              <w:jc w:val="center"/>
              <w:rPr>
                <w:rFonts w:cstheme="minorHAnsi"/>
                <w:sz w:val="24"/>
                <w:szCs w:val="24"/>
              </w:rPr>
            </w:pPr>
            <w:proofErr w:type="spellStart"/>
            <w:r w:rsidRPr="0003431D">
              <w:rPr>
                <w:rFonts w:cstheme="minorHAnsi"/>
                <w:sz w:val="24"/>
                <w:szCs w:val="24"/>
              </w:rPr>
              <w:t>Rs</w:t>
            </w:r>
            <w:proofErr w:type="spellEnd"/>
            <w:r w:rsidRPr="0003431D">
              <w:rPr>
                <w:rFonts w:cstheme="minorHAnsi"/>
                <w:sz w:val="24"/>
                <w:szCs w:val="24"/>
              </w:rPr>
              <w:t xml:space="preserve"> 20000</w:t>
            </w:r>
          </w:p>
        </w:tc>
      </w:tr>
      <w:tr w:rsidR="006F6B2E" w:rsidRPr="0003431D" w:rsidTr="004449D4">
        <w:tc>
          <w:tcPr>
            <w:tcW w:w="3119" w:type="dxa"/>
          </w:tcPr>
          <w:p w:rsidR="006F6B2E" w:rsidRPr="0003431D" w:rsidRDefault="006F6B2E" w:rsidP="004449D4">
            <w:pPr>
              <w:pStyle w:val="ListParagraph"/>
              <w:ind w:left="0"/>
              <w:rPr>
                <w:rFonts w:cstheme="minorHAnsi"/>
                <w:sz w:val="24"/>
                <w:szCs w:val="24"/>
              </w:rPr>
            </w:pPr>
            <w:r w:rsidRPr="0003431D">
              <w:rPr>
                <w:rFonts w:cstheme="minorHAnsi"/>
                <w:sz w:val="24"/>
                <w:szCs w:val="24"/>
              </w:rPr>
              <w:t xml:space="preserve">Antiviral Activity </w:t>
            </w:r>
            <w:r>
              <w:rPr>
                <w:rFonts w:cstheme="minorHAnsi"/>
                <w:sz w:val="24"/>
                <w:szCs w:val="24"/>
              </w:rPr>
              <w:t>at</w:t>
            </w:r>
            <w:r w:rsidRPr="0003431D">
              <w:rPr>
                <w:rFonts w:cstheme="minorHAnsi"/>
                <w:sz w:val="24"/>
                <w:szCs w:val="24"/>
              </w:rPr>
              <w:t xml:space="preserve"> </w:t>
            </w:r>
            <w:r>
              <w:rPr>
                <w:rFonts w:cstheme="minorHAnsi"/>
                <w:sz w:val="24"/>
                <w:szCs w:val="24"/>
              </w:rPr>
              <w:t xml:space="preserve">the highest non cytotoxic </w:t>
            </w:r>
            <w:proofErr w:type="spellStart"/>
            <w:r>
              <w:rPr>
                <w:rFonts w:cstheme="minorHAnsi"/>
                <w:sz w:val="24"/>
                <w:szCs w:val="24"/>
              </w:rPr>
              <w:t>conc</w:t>
            </w:r>
            <w:proofErr w:type="spellEnd"/>
            <w:r>
              <w:rPr>
                <w:rFonts w:cstheme="minorHAnsi"/>
                <w:sz w:val="24"/>
                <w:szCs w:val="24"/>
              </w:rPr>
              <w:t xml:space="preserve"> </w:t>
            </w:r>
          </w:p>
        </w:tc>
        <w:tc>
          <w:tcPr>
            <w:tcW w:w="2268" w:type="dxa"/>
          </w:tcPr>
          <w:p w:rsidR="006F6B2E" w:rsidRPr="0003431D" w:rsidRDefault="006F6B2E" w:rsidP="004449D4">
            <w:pPr>
              <w:pStyle w:val="ListParagraph"/>
              <w:ind w:left="0"/>
              <w:jc w:val="center"/>
              <w:rPr>
                <w:rFonts w:cstheme="minorHAnsi"/>
                <w:sz w:val="24"/>
                <w:szCs w:val="24"/>
              </w:rPr>
            </w:pPr>
            <w:proofErr w:type="spellStart"/>
            <w:r w:rsidRPr="0003431D">
              <w:rPr>
                <w:rFonts w:cstheme="minorHAnsi"/>
                <w:sz w:val="24"/>
                <w:szCs w:val="24"/>
              </w:rPr>
              <w:t>Rs</w:t>
            </w:r>
            <w:proofErr w:type="spellEnd"/>
            <w:r w:rsidRPr="0003431D">
              <w:rPr>
                <w:rFonts w:cstheme="minorHAnsi"/>
                <w:sz w:val="24"/>
                <w:szCs w:val="24"/>
              </w:rPr>
              <w:t xml:space="preserve"> 20000</w:t>
            </w:r>
          </w:p>
        </w:tc>
        <w:tc>
          <w:tcPr>
            <w:tcW w:w="1362" w:type="dxa"/>
          </w:tcPr>
          <w:p w:rsidR="006F6B2E" w:rsidRPr="0003431D" w:rsidRDefault="006F6B2E" w:rsidP="004449D4">
            <w:pPr>
              <w:pStyle w:val="ListParagraph"/>
              <w:ind w:left="0"/>
              <w:jc w:val="center"/>
              <w:rPr>
                <w:rFonts w:cstheme="minorHAnsi"/>
                <w:sz w:val="24"/>
                <w:szCs w:val="24"/>
              </w:rPr>
            </w:pPr>
            <w:proofErr w:type="spellStart"/>
            <w:r w:rsidRPr="0003431D">
              <w:rPr>
                <w:rFonts w:cstheme="minorHAnsi"/>
                <w:sz w:val="24"/>
                <w:szCs w:val="24"/>
              </w:rPr>
              <w:t>Rs</w:t>
            </w:r>
            <w:proofErr w:type="spellEnd"/>
            <w:r w:rsidRPr="0003431D">
              <w:rPr>
                <w:rFonts w:cstheme="minorHAnsi"/>
                <w:sz w:val="24"/>
                <w:szCs w:val="24"/>
              </w:rPr>
              <w:t xml:space="preserve"> 30000</w:t>
            </w:r>
          </w:p>
        </w:tc>
        <w:tc>
          <w:tcPr>
            <w:tcW w:w="2130" w:type="dxa"/>
          </w:tcPr>
          <w:p w:rsidR="006F6B2E" w:rsidRPr="0003431D" w:rsidRDefault="006F6B2E" w:rsidP="004449D4">
            <w:pPr>
              <w:pStyle w:val="ListParagraph"/>
              <w:ind w:left="0"/>
              <w:jc w:val="center"/>
              <w:rPr>
                <w:rFonts w:cstheme="minorHAnsi"/>
                <w:sz w:val="24"/>
                <w:szCs w:val="24"/>
              </w:rPr>
            </w:pPr>
            <w:proofErr w:type="spellStart"/>
            <w:r w:rsidRPr="0003431D">
              <w:rPr>
                <w:rFonts w:cstheme="minorHAnsi"/>
                <w:sz w:val="24"/>
                <w:szCs w:val="24"/>
              </w:rPr>
              <w:t>Rs</w:t>
            </w:r>
            <w:proofErr w:type="spellEnd"/>
            <w:r w:rsidRPr="0003431D">
              <w:rPr>
                <w:rFonts w:cstheme="minorHAnsi"/>
                <w:sz w:val="24"/>
                <w:szCs w:val="24"/>
              </w:rPr>
              <w:t xml:space="preserve"> 40000</w:t>
            </w:r>
          </w:p>
        </w:tc>
      </w:tr>
      <w:tr w:rsidR="006F6B2E" w:rsidRPr="0003431D" w:rsidTr="004449D4">
        <w:trPr>
          <w:trHeight w:val="70"/>
        </w:trPr>
        <w:tc>
          <w:tcPr>
            <w:tcW w:w="3119" w:type="dxa"/>
          </w:tcPr>
          <w:p w:rsidR="006F6B2E" w:rsidRPr="0003431D" w:rsidRDefault="006F6B2E" w:rsidP="004449D4">
            <w:pPr>
              <w:pStyle w:val="ListParagraph"/>
              <w:ind w:left="0"/>
              <w:rPr>
                <w:rFonts w:cstheme="minorHAnsi"/>
                <w:sz w:val="24"/>
                <w:szCs w:val="24"/>
              </w:rPr>
            </w:pPr>
            <w:r w:rsidRPr="0003431D">
              <w:rPr>
                <w:rFonts w:cstheme="minorHAnsi"/>
                <w:sz w:val="24"/>
                <w:szCs w:val="24"/>
              </w:rPr>
              <w:t>IC</w:t>
            </w:r>
            <w:r w:rsidRPr="0003431D">
              <w:rPr>
                <w:rFonts w:cstheme="minorHAnsi"/>
                <w:sz w:val="24"/>
                <w:szCs w:val="24"/>
                <w:vertAlign w:val="subscript"/>
              </w:rPr>
              <w:t>50</w:t>
            </w:r>
            <w:r w:rsidRPr="0003431D">
              <w:rPr>
                <w:rFonts w:cstheme="minorHAnsi"/>
                <w:sz w:val="24"/>
                <w:szCs w:val="24"/>
              </w:rPr>
              <w:t xml:space="preserve"> </w:t>
            </w:r>
            <w:r>
              <w:rPr>
                <w:rFonts w:cstheme="minorHAnsi"/>
                <w:sz w:val="24"/>
                <w:szCs w:val="24"/>
              </w:rPr>
              <w:t>with 7 conc.</w:t>
            </w:r>
            <w:r w:rsidRPr="0003431D">
              <w:rPr>
                <w:rFonts w:cstheme="minorHAnsi"/>
                <w:sz w:val="24"/>
                <w:szCs w:val="24"/>
              </w:rPr>
              <w:t xml:space="preserve"> </w:t>
            </w:r>
          </w:p>
        </w:tc>
        <w:tc>
          <w:tcPr>
            <w:tcW w:w="2268" w:type="dxa"/>
          </w:tcPr>
          <w:p w:rsidR="006F6B2E" w:rsidRPr="0003431D" w:rsidRDefault="006F6B2E" w:rsidP="004449D4">
            <w:pPr>
              <w:pStyle w:val="ListParagraph"/>
              <w:ind w:left="0"/>
              <w:jc w:val="center"/>
              <w:rPr>
                <w:rFonts w:cstheme="minorHAnsi"/>
                <w:sz w:val="24"/>
                <w:szCs w:val="24"/>
              </w:rPr>
            </w:pPr>
            <w:proofErr w:type="spellStart"/>
            <w:r w:rsidRPr="0003431D">
              <w:rPr>
                <w:rFonts w:cstheme="minorHAnsi"/>
                <w:sz w:val="24"/>
                <w:szCs w:val="24"/>
              </w:rPr>
              <w:t>Rs</w:t>
            </w:r>
            <w:proofErr w:type="spellEnd"/>
            <w:r w:rsidRPr="0003431D">
              <w:rPr>
                <w:rFonts w:cstheme="minorHAnsi"/>
                <w:sz w:val="24"/>
                <w:szCs w:val="24"/>
              </w:rPr>
              <w:t xml:space="preserve"> 25000</w:t>
            </w:r>
          </w:p>
        </w:tc>
        <w:tc>
          <w:tcPr>
            <w:tcW w:w="1362" w:type="dxa"/>
          </w:tcPr>
          <w:p w:rsidR="006F6B2E" w:rsidRPr="0003431D" w:rsidRDefault="006F6B2E" w:rsidP="004449D4">
            <w:pPr>
              <w:pStyle w:val="ListParagraph"/>
              <w:ind w:left="0"/>
              <w:jc w:val="center"/>
              <w:rPr>
                <w:rFonts w:cstheme="minorHAnsi"/>
                <w:sz w:val="24"/>
                <w:szCs w:val="24"/>
              </w:rPr>
            </w:pPr>
            <w:proofErr w:type="spellStart"/>
            <w:r w:rsidRPr="0003431D">
              <w:rPr>
                <w:rFonts w:cstheme="minorHAnsi"/>
                <w:sz w:val="24"/>
                <w:szCs w:val="24"/>
              </w:rPr>
              <w:t>Rs</w:t>
            </w:r>
            <w:proofErr w:type="spellEnd"/>
            <w:r w:rsidRPr="0003431D">
              <w:rPr>
                <w:rFonts w:cstheme="minorHAnsi"/>
                <w:sz w:val="24"/>
                <w:szCs w:val="24"/>
              </w:rPr>
              <w:t xml:space="preserve"> 40000</w:t>
            </w:r>
          </w:p>
        </w:tc>
        <w:tc>
          <w:tcPr>
            <w:tcW w:w="2130" w:type="dxa"/>
          </w:tcPr>
          <w:p w:rsidR="006F6B2E" w:rsidRPr="0003431D" w:rsidRDefault="006F6B2E" w:rsidP="004449D4">
            <w:pPr>
              <w:pStyle w:val="ListParagraph"/>
              <w:ind w:left="0"/>
              <w:jc w:val="center"/>
              <w:rPr>
                <w:rFonts w:cstheme="minorHAnsi"/>
                <w:sz w:val="24"/>
                <w:szCs w:val="24"/>
              </w:rPr>
            </w:pPr>
            <w:proofErr w:type="spellStart"/>
            <w:r w:rsidRPr="0003431D">
              <w:rPr>
                <w:rFonts w:cstheme="minorHAnsi"/>
                <w:sz w:val="24"/>
                <w:szCs w:val="24"/>
              </w:rPr>
              <w:t>Rs</w:t>
            </w:r>
            <w:proofErr w:type="spellEnd"/>
            <w:r w:rsidRPr="0003431D">
              <w:rPr>
                <w:rFonts w:cstheme="minorHAnsi"/>
                <w:sz w:val="24"/>
                <w:szCs w:val="24"/>
              </w:rPr>
              <w:t xml:space="preserve"> 50000</w:t>
            </w:r>
          </w:p>
        </w:tc>
      </w:tr>
      <w:tr w:rsidR="006F6B2E" w:rsidRPr="0003431D" w:rsidTr="004449D4">
        <w:trPr>
          <w:trHeight w:val="70"/>
        </w:trPr>
        <w:tc>
          <w:tcPr>
            <w:tcW w:w="8879" w:type="dxa"/>
            <w:gridSpan w:val="4"/>
          </w:tcPr>
          <w:p w:rsidR="006F6B2E" w:rsidRPr="00F57290" w:rsidRDefault="006F6B2E" w:rsidP="004449D4">
            <w:pPr>
              <w:jc w:val="right"/>
              <w:rPr>
                <w:rFonts w:cstheme="minorHAnsi"/>
                <w:sz w:val="24"/>
                <w:szCs w:val="24"/>
              </w:rPr>
            </w:pPr>
            <w:r>
              <w:rPr>
                <w:rFonts w:cstheme="minorHAnsi"/>
                <w:sz w:val="24"/>
                <w:szCs w:val="24"/>
              </w:rPr>
              <w:t>G</w:t>
            </w:r>
            <w:r w:rsidRPr="0071041F">
              <w:rPr>
                <w:rFonts w:cstheme="minorHAnsi"/>
                <w:sz w:val="24"/>
                <w:szCs w:val="24"/>
              </w:rPr>
              <w:t xml:space="preserve">ST @ 18% </w:t>
            </w:r>
            <w:r>
              <w:rPr>
                <w:rFonts w:cstheme="minorHAnsi"/>
                <w:sz w:val="24"/>
                <w:szCs w:val="24"/>
              </w:rPr>
              <w:t>to be added</w:t>
            </w:r>
          </w:p>
        </w:tc>
      </w:tr>
    </w:tbl>
    <w:p w:rsidR="006F6B2E" w:rsidRDefault="006F6B2E" w:rsidP="006F6B2E">
      <w:pPr>
        <w:spacing w:after="0" w:line="240" w:lineRule="auto"/>
        <w:rPr>
          <w:rFonts w:ascii="Roboto" w:hAnsi="Roboto"/>
          <w:u w:val="single"/>
        </w:rPr>
      </w:pPr>
    </w:p>
    <w:p w:rsidR="006F6B2E" w:rsidRDefault="006F6B2E" w:rsidP="006F6B2E">
      <w:pPr>
        <w:spacing w:after="0" w:line="240" w:lineRule="auto"/>
        <w:rPr>
          <w:rFonts w:cstheme="minorHAnsi"/>
          <w:b/>
          <w:sz w:val="24"/>
        </w:rPr>
      </w:pPr>
    </w:p>
    <w:p w:rsidR="006F6B2E" w:rsidRDefault="006F6B2E" w:rsidP="006F6B2E">
      <w:pPr>
        <w:spacing w:after="0" w:line="240" w:lineRule="auto"/>
        <w:rPr>
          <w:rFonts w:cstheme="minorHAnsi"/>
          <w:b/>
          <w:sz w:val="24"/>
        </w:rPr>
      </w:pPr>
    </w:p>
    <w:p w:rsidR="006F6B2E" w:rsidRDefault="006F6B2E" w:rsidP="006F6B2E">
      <w:pPr>
        <w:spacing w:after="0" w:line="240" w:lineRule="auto"/>
        <w:rPr>
          <w:rFonts w:cstheme="minorHAnsi"/>
          <w:b/>
          <w:sz w:val="24"/>
        </w:rPr>
      </w:pPr>
    </w:p>
    <w:p w:rsidR="006F6B2E" w:rsidRDefault="006F6B2E" w:rsidP="006F6B2E">
      <w:pPr>
        <w:spacing w:after="0" w:line="240" w:lineRule="auto"/>
        <w:rPr>
          <w:rFonts w:cstheme="minorHAnsi"/>
          <w:b/>
          <w:sz w:val="24"/>
        </w:rPr>
      </w:pPr>
    </w:p>
    <w:p w:rsidR="006F6B2E" w:rsidRPr="0071041F" w:rsidRDefault="006F6B2E" w:rsidP="006F6B2E">
      <w:pPr>
        <w:spacing w:after="0" w:line="240" w:lineRule="auto"/>
        <w:rPr>
          <w:rFonts w:cstheme="minorHAnsi"/>
          <w:sz w:val="24"/>
        </w:rPr>
      </w:pPr>
      <w:r w:rsidRPr="0071041F">
        <w:rPr>
          <w:rFonts w:cstheme="minorHAnsi"/>
          <w:b/>
          <w:sz w:val="24"/>
        </w:rPr>
        <w:t xml:space="preserve">Contact at ILS Bhubaneswar:  </w:t>
      </w:r>
      <w:proofErr w:type="spellStart"/>
      <w:r w:rsidRPr="0071041F">
        <w:rPr>
          <w:rFonts w:cstheme="minorHAnsi"/>
          <w:sz w:val="24"/>
        </w:rPr>
        <w:t>Dr.</w:t>
      </w:r>
      <w:proofErr w:type="spellEnd"/>
      <w:r w:rsidRPr="0071041F">
        <w:rPr>
          <w:rFonts w:cstheme="minorHAnsi"/>
          <w:sz w:val="24"/>
        </w:rPr>
        <w:t xml:space="preserve"> Nivedita Jena, COO, DBT-ILS </w:t>
      </w:r>
      <w:proofErr w:type="spellStart"/>
      <w:r w:rsidRPr="0071041F">
        <w:rPr>
          <w:rFonts w:cstheme="minorHAnsi"/>
          <w:sz w:val="24"/>
        </w:rPr>
        <w:t>Bioincubator</w:t>
      </w:r>
      <w:proofErr w:type="spellEnd"/>
    </w:p>
    <w:p w:rsidR="006F6B2E" w:rsidRPr="0071041F" w:rsidRDefault="006F6B2E" w:rsidP="006F6B2E">
      <w:pPr>
        <w:spacing w:after="0" w:line="240" w:lineRule="auto"/>
        <w:rPr>
          <w:rFonts w:cstheme="minorHAnsi"/>
          <w:sz w:val="24"/>
        </w:rPr>
      </w:pPr>
      <w:r w:rsidRPr="0071041F">
        <w:rPr>
          <w:rFonts w:cstheme="minorHAnsi"/>
          <w:sz w:val="24"/>
        </w:rPr>
        <w:t>Institute of Life Sciences, Nalco Square, Bhubaneswar, Odisha</w:t>
      </w:r>
    </w:p>
    <w:p w:rsidR="006F6B2E" w:rsidRDefault="006F6B2E" w:rsidP="006F6B2E">
      <w:pPr>
        <w:spacing w:after="0" w:line="240" w:lineRule="auto"/>
        <w:rPr>
          <w:rFonts w:cstheme="minorHAnsi"/>
          <w:sz w:val="24"/>
        </w:rPr>
      </w:pPr>
      <w:r w:rsidRPr="0071041F">
        <w:rPr>
          <w:rFonts w:cstheme="minorHAnsi"/>
          <w:sz w:val="24"/>
        </w:rPr>
        <w:t xml:space="preserve">Phone No: 0674-2304320 – Ext 303, +919556716477, </w:t>
      </w:r>
    </w:p>
    <w:p w:rsidR="006F6B2E" w:rsidRDefault="006F6B2E" w:rsidP="006F6B2E">
      <w:pPr>
        <w:spacing w:after="0" w:line="240" w:lineRule="auto"/>
        <w:rPr>
          <w:rFonts w:ascii="Roboto" w:hAnsi="Roboto"/>
          <w:u w:val="single"/>
        </w:rPr>
      </w:pPr>
      <w:r w:rsidRPr="0071041F">
        <w:rPr>
          <w:rFonts w:cstheme="minorHAnsi"/>
          <w:b/>
          <w:sz w:val="24"/>
        </w:rPr>
        <w:t>Email ID: nivedita@ils.res.in</w:t>
      </w:r>
    </w:p>
    <w:p w:rsidR="006F6B2E" w:rsidRPr="0071041F" w:rsidRDefault="006F6B2E" w:rsidP="006F6B2E">
      <w:pPr>
        <w:spacing w:after="0" w:line="240" w:lineRule="auto"/>
        <w:rPr>
          <w:rFonts w:cstheme="minorHAnsi"/>
          <w:sz w:val="24"/>
        </w:rPr>
      </w:pPr>
    </w:p>
    <w:p w:rsidR="006F6B2E" w:rsidRPr="0003431D" w:rsidRDefault="006F6B2E" w:rsidP="006F6B2E">
      <w:pPr>
        <w:spacing w:line="240" w:lineRule="auto"/>
        <w:rPr>
          <w:rFonts w:cstheme="minorHAnsi"/>
          <w:b/>
          <w:sz w:val="24"/>
          <w:szCs w:val="24"/>
          <w:u w:val="single"/>
        </w:rPr>
      </w:pPr>
      <w:r w:rsidRPr="0003431D">
        <w:rPr>
          <w:rFonts w:cstheme="minorHAnsi"/>
          <w:b/>
          <w:sz w:val="24"/>
          <w:szCs w:val="24"/>
          <w:u w:val="single"/>
        </w:rPr>
        <w:t>Bas</w:t>
      </w:r>
      <w:r>
        <w:rPr>
          <w:rFonts w:cstheme="minorHAnsi"/>
          <w:b/>
          <w:sz w:val="24"/>
          <w:szCs w:val="24"/>
          <w:u w:val="single"/>
        </w:rPr>
        <w:t>ic features of the test compound(s) required for testing</w:t>
      </w:r>
    </w:p>
    <w:p w:rsidR="006F6B2E" w:rsidRPr="0003431D" w:rsidRDefault="006F6B2E" w:rsidP="006F6B2E">
      <w:pPr>
        <w:pStyle w:val="ListParagraph"/>
        <w:numPr>
          <w:ilvl w:val="0"/>
          <w:numId w:val="4"/>
        </w:numPr>
        <w:spacing w:line="240" w:lineRule="auto"/>
        <w:ind w:left="426"/>
        <w:rPr>
          <w:rFonts w:cstheme="minorHAnsi"/>
          <w:sz w:val="24"/>
          <w:szCs w:val="24"/>
        </w:rPr>
      </w:pPr>
      <w:r w:rsidRPr="0003431D">
        <w:rPr>
          <w:rFonts w:cstheme="minorHAnsi"/>
          <w:sz w:val="24"/>
          <w:szCs w:val="24"/>
        </w:rPr>
        <w:t>The solubility of the test compounds should be at least 1</w:t>
      </w:r>
      <w:r>
        <w:rPr>
          <w:rFonts w:cstheme="minorHAnsi"/>
          <w:sz w:val="24"/>
          <w:szCs w:val="24"/>
        </w:rPr>
        <w:t>0</w:t>
      </w:r>
      <w:r w:rsidRPr="0003431D">
        <w:rPr>
          <w:rFonts w:cstheme="minorHAnsi"/>
          <w:sz w:val="24"/>
          <w:szCs w:val="24"/>
        </w:rPr>
        <w:t xml:space="preserve"> </w:t>
      </w:r>
      <w:proofErr w:type="spellStart"/>
      <w:r w:rsidRPr="0003431D">
        <w:rPr>
          <w:rFonts w:cstheme="minorHAnsi"/>
          <w:sz w:val="24"/>
          <w:szCs w:val="24"/>
        </w:rPr>
        <w:t>mM</w:t>
      </w:r>
      <w:proofErr w:type="spellEnd"/>
      <w:r w:rsidRPr="0003431D">
        <w:rPr>
          <w:rFonts w:cstheme="minorHAnsi"/>
          <w:sz w:val="24"/>
          <w:szCs w:val="24"/>
        </w:rPr>
        <w:t xml:space="preserve"> in water/DMSO/Alcohol.</w:t>
      </w:r>
    </w:p>
    <w:p w:rsidR="006F6B2E" w:rsidRPr="0003431D" w:rsidRDefault="006F6B2E" w:rsidP="006F6B2E">
      <w:pPr>
        <w:pStyle w:val="ListParagraph"/>
        <w:numPr>
          <w:ilvl w:val="0"/>
          <w:numId w:val="4"/>
        </w:numPr>
        <w:spacing w:line="240" w:lineRule="auto"/>
        <w:ind w:left="426"/>
        <w:rPr>
          <w:rFonts w:cstheme="minorHAnsi"/>
          <w:sz w:val="24"/>
          <w:szCs w:val="24"/>
        </w:rPr>
      </w:pPr>
      <w:r w:rsidRPr="0003431D">
        <w:rPr>
          <w:rFonts w:cstheme="minorHAnsi"/>
          <w:sz w:val="24"/>
          <w:szCs w:val="24"/>
        </w:rPr>
        <w:t>The solubility of the natural extract/formulation should be at least 1 mg/ml in water/DMSO/Alcohol or other solvents</w:t>
      </w:r>
    </w:p>
    <w:p w:rsidR="006F6B2E" w:rsidRPr="0003431D" w:rsidRDefault="006F6B2E" w:rsidP="006F6B2E">
      <w:pPr>
        <w:pStyle w:val="ListParagraph"/>
        <w:numPr>
          <w:ilvl w:val="0"/>
          <w:numId w:val="4"/>
        </w:numPr>
        <w:spacing w:line="240" w:lineRule="auto"/>
        <w:ind w:left="426"/>
        <w:rPr>
          <w:rFonts w:cstheme="minorHAnsi"/>
          <w:sz w:val="24"/>
          <w:szCs w:val="24"/>
        </w:rPr>
      </w:pPr>
      <w:r w:rsidRPr="0003431D">
        <w:rPr>
          <w:rFonts w:cstheme="minorHAnsi"/>
          <w:sz w:val="24"/>
          <w:szCs w:val="24"/>
        </w:rPr>
        <w:t xml:space="preserve">The compounds/extracts should remain solubilized at </w:t>
      </w:r>
      <w:r>
        <w:rPr>
          <w:rFonts w:cstheme="minorHAnsi"/>
          <w:sz w:val="24"/>
          <w:szCs w:val="24"/>
        </w:rPr>
        <w:t>the indicated concentration</w:t>
      </w:r>
      <w:r w:rsidRPr="0003431D">
        <w:rPr>
          <w:rFonts w:cstheme="minorHAnsi"/>
          <w:sz w:val="24"/>
          <w:szCs w:val="24"/>
        </w:rPr>
        <w:t xml:space="preserve"> mixed with cell</w:t>
      </w:r>
      <w:r>
        <w:rPr>
          <w:rFonts w:cstheme="minorHAnsi"/>
          <w:sz w:val="24"/>
          <w:szCs w:val="24"/>
        </w:rPr>
        <w:t xml:space="preserve"> culture medium (DMEM+2.5% FBS) and should not precipitate. </w:t>
      </w:r>
    </w:p>
    <w:p w:rsidR="006F6B2E" w:rsidRPr="0003431D" w:rsidRDefault="006F6B2E" w:rsidP="006F6B2E">
      <w:pPr>
        <w:pStyle w:val="ListParagraph"/>
        <w:numPr>
          <w:ilvl w:val="0"/>
          <w:numId w:val="4"/>
        </w:numPr>
        <w:spacing w:line="240" w:lineRule="auto"/>
        <w:ind w:left="426"/>
        <w:rPr>
          <w:rFonts w:cstheme="minorHAnsi"/>
          <w:sz w:val="24"/>
          <w:szCs w:val="24"/>
        </w:rPr>
      </w:pPr>
      <w:r w:rsidRPr="0003431D">
        <w:rPr>
          <w:rFonts w:cstheme="minorHAnsi"/>
          <w:sz w:val="24"/>
          <w:szCs w:val="24"/>
        </w:rPr>
        <w:t>The requester can make a special request if the test compounds/extracts do not meet the above criteria of minimum solubility but are solubl</w:t>
      </w:r>
      <w:r>
        <w:rPr>
          <w:rFonts w:cstheme="minorHAnsi"/>
          <w:sz w:val="24"/>
          <w:szCs w:val="24"/>
        </w:rPr>
        <w:t xml:space="preserve">e at lower amounts in water. Water soluble </w:t>
      </w:r>
      <w:r w:rsidRPr="0003431D">
        <w:rPr>
          <w:rFonts w:cstheme="minorHAnsi"/>
          <w:sz w:val="24"/>
          <w:szCs w:val="24"/>
        </w:rPr>
        <w:t>compounds/</w:t>
      </w:r>
      <w:r>
        <w:rPr>
          <w:rFonts w:cstheme="minorHAnsi"/>
          <w:sz w:val="24"/>
          <w:szCs w:val="24"/>
        </w:rPr>
        <w:t xml:space="preserve">extracts </w:t>
      </w:r>
      <w:r w:rsidRPr="0003431D">
        <w:rPr>
          <w:rFonts w:cstheme="minorHAnsi"/>
          <w:sz w:val="24"/>
          <w:szCs w:val="24"/>
        </w:rPr>
        <w:t xml:space="preserve">at </w:t>
      </w:r>
      <w:proofErr w:type="spellStart"/>
      <w:r w:rsidRPr="0003431D">
        <w:rPr>
          <w:rFonts w:cstheme="minorHAnsi"/>
          <w:sz w:val="24"/>
          <w:szCs w:val="24"/>
        </w:rPr>
        <w:t>conc</w:t>
      </w:r>
      <w:proofErr w:type="spellEnd"/>
      <w:r w:rsidRPr="0003431D">
        <w:rPr>
          <w:rFonts w:cstheme="minorHAnsi"/>
          <w:sz w:val="24"/>
          <w:szCs w:val="24"/>
        </w:rPr>
        <w:t xml:space="preserve"> lower than 1mM or 1mg/ml can </w:t>
      </w:r>
      <w:r>
        <w:rPr>
          <w:rFonts w:cstheme="minorHAnsi"/>
          <w:sz w:val="24"/>
          <w:szCs w:val="24"/>
        </w:rPr>
        <w:t xml:space="preserve">also </w:t>
      </w:r>
      <w:r w:rsidRPr="0003431D">
        <w:rPr>
          <w:rFonts w:cstheme="minorHAnsi"/>
          <w:sz w:val="24"/>
          <w:szCs w:val="24"/>
        </w:rPr>
        <w:t>be taken up for testing after evaluating the cytotoxicity.</w:t>
      </w:r>
    </w:p>
    <w:p w:rsidR="006F6B2E" w:rsidRPr="0003431D" w:rsidRDefault="006F6B2E" w:rsidP="006F6B2E">
      <w:pPr>
        <w:pStyle w:val="ListParagraph"/>
        <w:numPr>
          <w:ilvl w:val="0"/>
          <w:numId w:val="4"/>
        </w:numPr>
        <w:spacing w:line="240" w:lineRule="auto"/>
        <w:ind w:left="426"/>
        <w:rPr>
          <w:rFonts w:cstheme="minorHAnsi"/>
          <w:sz w:val="24"/>
          <w:szCs w:val="24"/>
        </w:rPr>
      </w:pPr>
      <w:r w:rsidRPr="0003431D">
        <w:rPr>
          <w:rFonts w:cstheme="minorHAnsi"/>
          <w:sz w:val="24"/>
          <w:szCs w:val="24"/>
        </w:rPr>
        <w:t>The highest concentration of compounds/extracts that remain solubilized in cell culture medium will be taken up for further testing of cytotoxicity and antiviral activity</w:t>
      </w:r>
      <w:r>
        <w:rPr>
          <w:rFonts w:cstheme="minorHAnsi"/>
          <w:sz w:val="24"/>
          <w:szCs w:val="24"/>
        </w:rPr>
        <w:t>.</w:t>
      </w:r>
    </w:p>
    <w:p w:rsidR="006F6B2E" w:rsidRPr="00A913FA" w:rsidRDefault="006F6B2E" w:rsidP="006F6B2E">
      <w:pPr>
        <w:pStyle w:val="ListParagraph"/>
        <w:numPr>
          <w:ilvl w:val="0"/>
          <w:numId w:val="4"/>
        </w:numPr>
        <w:spacing w:line="240" w:lineRule="auto"/>
        <w:ind w:left="426"/>
        <w:rPr>
          <w:rFonts w:cstheme="minorHAnsi"/>
          <w:b/>
          <w:sz w:val="24"/>
          <w:szCs w:val="24"/>
        </w:rPr>
      </w:pPr>
      <w:r w:rsidRPr="00A913FA">
        <w:rPr>
          <w:rFonts w:cstheme="minorHAnsi"/>
          <w:b/>
          <w:sz w:val="24"/>
          <w:szCs w:val="24"/>
        </w:rPr>
        <w:t>The investigational substance should be provided to ILS in powder form (lyophilised) or as a solution with minimum</w:t>
      </w:r>
      <w:r>
        <w:rPr>
          <w:rFonts w:cstheme="minorHAnsi"/>
          <w:b/>
          <w:sz w:val="24"/>
          <w:szCs w:val="24"/>
        </w:rPr>
        <w:t xml:space="preserve"> or higher</w:t>
      </w:r>
      <w:r w:rsidRPr="00A913FA">
        <w:rPr>
          <w:rFonts w:cstheme="minorHAnsi"/>
          <w:b/>
          <w:sz w:val="24"/>
          <w:szCs w:val="24"/>
        </w:rPr>
        <w:t xml:space="preserve"> concentration as recommended above. </w:t>
      </w:r>
    </w:p>
    <w:p w:rsidR="006F6B2E" w:rsidRDefault="006F6B2E" w:rsidP="006F6B2E">
      <w:pPr>
        <w:pStyle w:val="ListParagraph"/>
        <w:numPr>
          <w:ilvl w:val="0"/>
          <w:numId w:val="4"/>
        </w:numPr>
        <w:spacing w:line="240" w:lineRule="auto"/>
        <w:ind w:left="426"/>
        <w:rPr>
          <w:rFonts w:cstheme="minorHAnsi"/>
          <w:b/>
          <w:sz w:val="24"/>
          <w:szCs w:val="24"/>
        </w:rPr>
      </w:pPr>
      <w:r w:rsidRPr="00A913FA">
        <w:rPr>
          <w:rFonts w:cstheme="minorHAnsi"/>
          <w:b/>
          <w:sz w:val="24"/>
          <w:szCs w:val="24"/>
        </w:rPr>
        <w:t xml:space="preserve">It is the requestor’s responsibility to ship the test compounds in proper manner. Damaged shipment/material will not be considered for testing. </w:t>
      </w:r>
    </w:p>
    <w:p w:rsidR="006F6B2E" w:rsidRPr="00A913FA" w:rsidRDefault="006F6B2E" w:rsidP="006F6B2E">
      <w:pPr>
        <w:pStyle w:val="ListParagraph"/>
        <w:numPr>
          <w:ilvl w:val="0"/>
          <w:numId w:val="4"/>
        </w:numPr>
        <w:spacing w:line="240" w:lineRule="auto"/>
        <w:ind w:left="426"/>
        <w:rPr>
          <w:rFonts w:cstheme="minorHAnsi"/>
          <w:b/>
          <w:sz w:val="24"/>
          <w:szCs w:val="24"/>
        </w:rPr>
      </w:pPr>
      <w:r>
        <w:rPr>
          <w:rFonts w:cstheme="minorHAnsi"/>
          <w:b/>
          <w:sz w:val="24"/>
          <w:szCs w:val="24"/>
        </w:rPr>
        <w:t>The test sample that are not as per recommendations will not be considered for testing (consult prior to submission in case of queries)</w:t>
      </w:r>
    </w:p>
    <w:p w:rsidR="006F6B2E" w:rsidRPr="002B0466" w:rsidRDefault="006F6B2E" w:rsidP="006F6B2E">
      <w:pPr>
        <w:pStyle w:val="ListParagraph"/>
        <w:numPr>
          <w:ilvl w:val="0"/>
          <w:numId w:val="4"/>
        </w:numPr>
        <w:spacing w:line="240" w:lineRule="auto"/>
        <w:ind w:left="426"/>
        <w:rPr>
          <w:rFonts w:cstheme="minorHAnsi"/>
          <w:sz w:val="24"/>
          <w:szCs w:val="24"/>
        </w:rPr>
      </w:pPr>
      <w:r w:rsidRPr="0003431D">
        <w:rPr>
          <w:rFonts w:cstheme="minorHAnsi"/>
          <w:sz w:val="24"/>
          <w:szCs w:val="24"/>
        </w:rPr>
        <w:t xml:space="preserve">The </w:t>
      </w:r>
      <w:r w:rsidRPr="002B0466">
        <w:rPr>
          <w:rFonts w:cstheme="minorHAnsi"/>
          <w:sz w:val="24"/>
          <w:szCs w:val="24"/>
        </w:rPr>
        <w:t xml:space="preserve">volume of the solubilized test compound provided (minimum 500ul-1ml) should be at enough to filter through 0.22 micron syringe filters and for subsequent determination of cytotoxicity </w:t>
      </w:r>
      <w:r w:rsidR="00CC6AD0" w:rsidRPr="002B0466">
        <w:rPr>
          <w:rFonts w:cstheme="minorHAnsi"/>
          <w:sz w:val="24"/>
          <w:szCs w:val="24"/>
        </w:rPr>
        <w:t xml:space="preserve">(3 </w:t>
      </w:r>
      <w:proofErr w:type="spellStart"/>
      <w:r w:rsidR="00CC6AD0" w:rsidRPr="002B0466">
        <w:rPr>
          <w:rFonts w:cstheme="minorHAnsi"/>
          <w:sz w:val="24"/>
          <w:szCs w:val="24"/>
        </w:rPr>
        <w:t>conc</w:t>
      </w:r>
      <w:proofErr w:type="spellEnd"/>
      <w:r w:rsidR="00CC6AD0" w:rsidRPr="002B0466">
        <w:rPr>
          <w:rFonts w:cstheme="minorHAnsi"/>
          <w:sz w:val="24"/>
          <w:szCs w:val="24"/>
        </w:rPr>
        <w:t xml:space="preserve"> in triplicates) and antiviral activity with the maximum non-toxic concentration</w:t>
      </w:r>
      <w:r w:rsidRPr="002B0466">
        <w:rPr>
          <w:rFonts w:cstheme="minorHAnsi"/>
          <w:sz w:val="24"/>
          <w:szCs w:val="24"/>
        </w:rPr>
        <w:t xml:space="preserve">.   </w:t>
      </w:r>
    </w:p>
    <w:p w:rsidR="006F6B2E" w:rsidRPr="002B0466" w:rsidRDefault="006F6B2E" w:rsidP="006F6B2E">
      <w:pPr>
        <w:spacing w:line="240" w:lineRule="auto"/>
        <w:rPr>
          <w:rFonts w:cstheme="minorHAnsi"/>
          <w:sz w:val="24"/>
          <w:szCs w:val="24"/>
        </w:rPr>
      </w:pPr>
      <w:r w:rsidRPr="002B0466">
        <w:rPr>
          <w:rFonts w:cstheme="minorHAnsi"/>
          <w:b/>
          <w:sz w:val="24"/>
          <w:szCs w:val="24"/>
        </w:rPr>
        <w:t>Note</w:t>
      </w:r>
      <w:r w:rsidRPr="002B0466">
        <w:rPr>
          <w:rFonts w:cstheme="minorHAnsi"/>
          <w:sz w:val="24"/>
          <w:szCs w:val="24"/>
        </w:rPr>
        <w:t>: The requester has to cross check all these parameter prior to submission for testing at ILS Bhubaneswar</w:t>
      </w:r>
    </w:p>
    <w:p w:rsidR="006F6B2E" w:rsidRPr="002B0466" w:rsidRDefault="006F6B2E" w:rsidP="006F6B2E">
      <w:pPr>
        <w:rPr>
          <w:rFonts w:cstheme="minorHAnsi"/>
          <w:sz w:val="24"/>
          <w:szCs w:val="24"/>
        </w:rPr>
      </w:pPr>
    </w:p>
    <w:p w:rsidR="006F6B2E" w:rsidRPr="002B0466" w:rsidRDefault="006F6B2E" w:rsidP="006F6B2E">
      <w:pPr>
        <w:rPr>
          <w:rFonts w:cstheme="minorHAnsi"/>
          <w:sz w:val="24"/>
          <w:szCs w:val="24"/>
        </w:rPr>
      </w:pPr>
      <w:r w:rsidRPr="002B0466">
        <w:rPr>
          <w:rFonts w:cstheme="minorHAnsi"/>
          <w:sz w:val="24"/>
          <w:szCs w:val="24"/>
        </w:rPr>
        <w:t xml:space="preserve">Brief details of the </w:t>
      </w:r>
      <w:r w:rsidRPr="002B0466">
        <w:rPr>
          <w:rFonts w:cstheme="minorHAnsi"/>
          <w:i/>
          <w:sz w:val="24"/>
          <w:szCs w:val="24"/>
        </w:rPr>
        <w:t>in-vitro</w:t>
      </w:r>
      <w:r w:rsidRPr="002B0466">
        <w:rPr>
          <w:rFonts w:cstheme="minorHAnsi"/>
          <w:sz w:val="24"/>
          <w:szCs w:val="24"/>
        </w:rPr>
        <w:t xml:space="preserve"> anti-viral and cytotoxicity assays are given below. </w:t>
      </w:r>
    </w:p>
    <w:p w:rsidR="006F6B2E" w:rsidRPr="002B0466" w:rsidRDefault="006F6B2E" w:rsidP="006F6B2E">
      <w:pPr>
        <w:spacing w:line="240" w:lineRule="auto"/>
        <w:jc w:val="both"/>
        <w:rPr>
          <w:rFonts w:cstheme="minorHAnsi"/>
          <w:b/>
          <w:sz w:val="24"/>
          <w:szCs w:val="24"/>
          <w:u w:val="single"/>
        </w:rPr>
      </w:pPr>
      <w:r w:rsidRPr="002B0466">
        <w:rPr>
          <w:rFonts w:cstheme="minorHAnsi"/>
          <w:b/>
          <w:sz w:val="24"/>
          <w:szCs w:val="24"/>
          <w:u w:val="single"/>
        </w:rPr>
        <w:t xml:space="preserve">Cytotoxicity Assay: </w:t>
      </w:r>
      <w:r w:rsidRPr="002B0466">
        <w:rPr>
          <w:rFonts w:cstheme="minorHAnsi"/>
          <w:sz w:val="24"/>
          <w:szCs w:val="24"/>
        </w:rPr>
        <w:t xml:space="preserve">The cytotoxicity assay will be performed as per the kit used for the assay. Briefly, Vero E6 cells will be seeded in the 96 well plate at 80% confluency and treated with various concentrations of the test compounds or extracts. For toxicity determination minimum of 3 concentrations will be used. </w:t>
      </w:r>
      <w:r w:rsidR="00CC6AD0" w:rsidRPr="002B0466">
        <w:rPr>
          <w:rFonts w:cstheme="minorHAnsi"/>
          <w:sz w:val="24"/>
          <w:szCs w:val="24"/>
        </w:rPr>
        <w:t>24</w:t>
      </w:r>
      <w:r w:rsidRPr="002B0466">
        <w:rPr>
          <w:rFonts w:cstheme="minorHAnsi"/>
          <w:sz w:val="24"/>
          <w:szCs w:val="24"/>
        </w:rPr>
        <w:t>h post-treatment the MTT assay will be performed according to the manufacturer’s instructions. Each concentration will be assayed in triplicates and the percentage cell viability will be calculated with respect to vehicle control.</w:t>
      </w:r>
    </w:p>
    <w:p w:rsidR="006F6B2E" w:rsidRPr="00DF163C" w:rsidRDefault="006F6B2E" w:rsidP="006F6B2E">
      <w:pPr>
        <w:spacing w:line="240" w:lineRule="auto"/>
        <w:jc w:val="both"/>
        <w:rPr>
          <w:rFonts w:cstheme="minorHAnsi"/>
          <w:b/>
          <w:sz w:val="24"/>
          <w:szCs w:val="24"/>
        </w:rPr>
      </w:pPr>
      <w:r w:rsidRPr="002B0466">
        <w:rPr>
          <w:rFonts w:cstheme="minorHAnsi"/>
          <w:b/>
          <w:sz w:val="24"/>
          <w:szCs w:val="24"/>
          <w:u w:val="single"/>
        </w:rPr>
        <w:t>Antiviral Activity Assay</w:t>
      </w:r>
      <w:r w:rsidRPr="002B0466">
        <w:rPr>
          <w:rFonts w:cstheme="minorHAnsi"/>
          <w:b/>
          <w:sz w:val="24"/>
          <w:szCs w:val="24"/>
        </w:rPr>
        <w:t xml:space="preserve">: </w:t>
      </w:r>
      <w:r w:rsidRPr="002B0466">
        <w:rPr>
          <w:rFonts w:cstheme="minorHAnsi"/>
          <w:sz w:val="24"/>
          <w:szCs w:val="24"/>
        </w:rPr>
        <w:t>The assay will be performed as per the protocol routinely followed for determining antiviral activity against SARS-CoV2. Known inhibitors of SAR-CoV2 will be used as positive control in the assay. Vero E6 cells seeded in 96</w:t>
      </w:r>
      <w:r w:rsidR="00CC6AD0" w:rsidRPr="002B0466">
        <w:rPr>
          <w:rFonts w:cstheme="minorHAnsi"/>
          <w:sz w:val="24"/>
          <w:szCs w:val="24"/>
        </w:rPr>
        <w:t xml:space="preserve"> </w:t>
      </w:r>
      <w:r w:rsidRPr="002B0466">
        <w:rPr>
          <w:rFonts w:cstheme="minorHAnsi"/>
          <w:sz w:val="24"/>
          <w:szCs w:val="24"/>
        </w:rPr>
        <w:t xml:space="preserve">well plates at 80% confluency will be infected with SARS-CoV-2 isolate at an MOI of 0.1 for 2 h. Subsequently the inoculum </w:t>
      </w:r>
      <w:r w:rsidRPr="002B0466">
        <w:rPr>
          <w:rFonts w:cstheme="minorHAnsi"/>
          <w:sz w:val="24"/>
          <w:szCs w:val="24"/>
        </w:rPr>
        <w:lastRenderedPageBreak/>
        <w:t>will be aspirated and fresh media containing different concentrations of the test compounds/extract will be added to the cells. Compounds showing more the 50% anti-SARS-CoV2 activity will be considered for IC</w:t>
      </w:r>
      <w:r w:rsidRPr="002B0466">
        <w:rPr>
          <w:rFonts w:cstheme="minorHAnsi"/>
          <w:sz w:val="24"/>
          <w:szCs w:val="24"/>
          <w:vertAlign w:val="subscript"/>
        </w:rPr>
        <w:t>50</w:t>
      </w:r>
      <w:r w:rsidRPr="002B0466">
        <w:rPr>
          <w:rFonts w:cstheme="minorHAnsi"/>
          <w:sz w:val="24"/>
          <w:szCs w:val="24"/>
        </w:rPr>
        <w:t xml:space="preserve"> determination. IC</w:t>
      </w:r>
      <w:r w:rsidRPr="002B0466">
        <w:rPr>
          <w:rFonts w:cstheme="minorHAnsi"/>
          <w:sz w:val="24"/>
          <w:szCs w:val="24"/>
          <w:vertAlign w:val="subscript"/>
        </w:rPr>
        <w:t>50</w:t>
      </w:r>
      <w:r w:rsidRPr="002B0466">
        <w:rPr>
          <w:rFonts w:cstheme="minorHAnsi"/>
          <w:sz w:val="24"/>
          <w:szCs w:val="24"/>
        </w:rPr>
        <w:t xml:space="preserve"> will be determined using a minimum of </w:t>
      </w:r>
      <w:r w:rsidR="00CC6AD0" w:rsidRPr="002B0466">
        <w:rPr>
          <w:rFonts w:cstheme="minorHAnsi"/>
          <w:sz w:val="24"/>
          <w:szCs w:val="24"/>
        </w:rPr>
        <w:t>4</w:t>
      </w:r>
      <w:r w:rsidRPr="002B0466">
        <w:rPr>
          <w:rFonts w:cstheme="minorHAnsi"/>
          <w:sz w:val="24"/>
          <w:szCs w:val="24"/>
        </w:rPr>
        <w:t xml:space="preserve"> different concentrations. 24h post-infection the supernatant will be subjected to viral RNA isolation followed by </w:t>
      </w:r>
      <w:proofErr w:type="spellStart"/>
      <w:r w:rsidRPr="002B0466">
        <w:rPr>
          <w:rFonts w:cstheme="minorHAnsi"/>
          <w:sz w:val="24"/>
          <w:szCs w:val="24"/>
        </w:rPr>
        <w:t>qRT</w:t>
      </w:r>
      <w:proofErr w:type="spellEnd"/>
      <w:r w:rsidRPr="002B0466">
        <w:rPr>
          <w:rFonts w:cstheme="minorHAnsi"/>
          <w:sz w:val="24"/>
          <w:szCs w:val="24"/>
        </w:rPr>
        <w:t xml:space="preserve">-PCR for determining the SARS-CoV-2 viral load in the cells (cell associated) and culture supernatants (released virus particles). </w:t>
      </w:r>
      <w:proofErr w:type="spellStart"/>
      <w:proofErr w:type="gramStart"/>
      <w:r w:rsidRPr="002B0466">
        <w:rPr>
          <w:rFonts w:cstheme="minorHAnsi"/>
          <w:sz w:val="24"/>
          <w:szCs w:val="24"/>
        </w:rPr>
        <w:t>qRT</w:t>
      </w:r>
      <w:proofErr w:type="spellEnd"/>
      <w:r w:rsidRPr="002B0466">
        <w:rPr>
          <w:rFonts w:cstheme="minorHAnsi"/>
          <w:sz w:val="24"/>
          <w:szCs w:val="24"/>
        </w:rPr>
        <w:t>-PCR</w:t>
      </w:r>
      <w:proofErr w:type="gramEnd"/>
      <w:r w:rsidRPr="002B0466">
        <w:rPr>
          <w:rFonts w:cstheme="minorHAnsi"/>
          <w:sz w:val="24"/>
          <w:szCs w:val="24"/>
        </w:rPr>
        <w:t xml:space="preserve"> will be performed using primers specific for the viral spike, </w:t>
      </w:r>
      <w:proofErr w:type="spellStart"/>
      <w:r w:rsidRPr="002B0466">
        <w:rPr>
          <w:rFonts w:cstheme="minorHAnsi"/>
          <w:sz w:val="24"/>
          <w:szCs w:val="24"/>
        </w:rPr>
        <w:t>nucleocapsid</w:t>
      </w:r>
      <w:proofErr w:type="spellEnd"/>
      <w:r w:rsidRPr="002B0466">
        <w:rPr>
          <w:rFonts w:cstheme="minorHAnsi"/>
          <w:sz w:val="24"/>
          <w:szCs w:val="24"/>
        </w:rPr>
        <w:t xml:space="preserve"> and ORF1a for both released and cell-associated virus. Percentage reduction of viral loads in cells and culture supernatants will be plotted in comparison to vehicle treated controls.</w:t>
      </w:r>
      <w:r w:rsidRPr="0003431D">
        <w:rPr>
          <w:rFonts w:cstheme="minorHAnsi"/>
          <w:sz w:val="24"/>
          <w:szCs w:val="24"/>
        </w:rPr>
        <w:t xml:space="preserve"> </w:t>
      </w:r>
    </w:p>
    <w:p w:rsidR="00F5398A" w:rsidRDefault="00F5398A"/>
    <w:sectPr w:rsidR="00F5398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166" w:rsidRDefault="000B5166" w:rsidP="006F6B2E">
      <w:pPr>
        <w:spacing w:after="0" w:line="240" w:lineRule="auto"/>
      </w:pPr>
      <w:r>
        <w:separator/>
      </w:r>
    </w:p>
  </w:endnote>
  <w:endnote w:type="continuationSeparator" w:id="0">
    <w:p w:rsidR="000B5166" w:rsidRDefault="000B5166" w:rsidP="006F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B2E" w:rsidRDefault="006F6B2E">
    <w:pPr>
      <w:pStyle w:val="Footer"/>
    </w:pPr>
    <w:r>
      <w:t>Institute of Life Science, Bhubaneswar</w:t>
    </w:r>
  </w:p>
  <w:p w:rsidR="006F6B2E" w:rsidRDefault="006F6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166" w:rsidRDefault="000B5166" w:rsidP="006F6B2E">
      <w:pPr>
        <w:spacing w:after="0" w:line="240" w:lineRule="auto"/>
      </w:pPr>
      <w:r>
        <w:separator/>
      </w:r>
    </w:p>
  </w:footnote>
  <w:footnote w:type="continuationSeparator" w:id="0">
    <w:p w:rsidR="000B5166" w:rsidRDefault="000B5166" w:rsidP="006F6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15DBF"/>
    <w:multiLevelType w:val="hybridMultilevel"/>
    <w:tmpl w:val="5F884296"/>
    <w:lvl w:ilvl="0" w:tplc="CE285158">
      <w:start w:val="1"/>
      <w:numFmt w:val="upperLetter"/>
      <w:lvlText w:val="%1."/>
      <w:lvlJc w:val="left"/>
      <w:pPr>
        <w:ind w:left="72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D148EE"/>
    <w:multiLevelType w:val="hybridMultilevel"/>
    <w:tmpl w:val="241237CC"/>
    <w:lvl w:ilvl="0" w:tplc="40090011">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4179738F"/>
    <w:multiLevelType w:val="hybridMultilevel"/>
    <w:tmpl w:val="E8909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98237CB"/>
    <w:multiLevelType w:val="hybridMultilevel"/>
    <w:tmpl w:val="8BC814EC"/>
    <w:lvl w:ilvl="0" w:tplc="F4E21FF6">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AViAxNjQ3NzUwsTCyUdpeDU4uLM/DyQAsNaAB+zA+4sAAAA"/>
  </w:docVars>
  <w:rsids>
    <w:rsidRoot w:val="006F6B2E"/>
    <w:rsid w:val="000B5166"/>
    <w:rsid w:val="00225AE3"/>
    <w:rsid w:val="002B0466"/>
    <w:rsid w:val="004A27F5"/>
    <w:rsid w:val="006F6B2E"/>
    <w:rsid w:val="00704852"/>
    <w:rsid w:val="00723F27"/>
    <w:rsid w:val="00AB2A99"/>
    <w:rsid w:val="00B10426"/>
    <w:rsid w:val="00CC6AD0"/>
    <w:rsid w:val="00D87C89"/>
    <w:rsid w:val="00DD501A"/>
    <w:rsid w:val="00F539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73052-E25B-48DA-A352-A7BFE6F2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B2E"/>
    <w:pPr>
      <w:ind w:left="720"/>
      <w:contextualSpacing/>
    </w:pPr>
  </w:style>
  <w:style w:type="table" w:styleId="TableGrid">
    <w:name w:val="Table Grid"/>
    <w:basedOn w:val="TableNormal"/>
    <w:uiPriority w:val="39"/>
    <w:rsid w:val="006F6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B2E"/>
  </w:style>
  <w:style w:type="paragraph" w:styleId="Footer">
    <w:name w:val="footer"/>
    <w:basedOn w:val="Normal"/>
    <w:link w:val="FooterChar"/>
    <w:uiPriority w:val="99"/>
    <w:unhideWhenUsed/>
    <w:rsid w:val="006F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Nivedita Jena</cp:lastModifiedBy>
  <cp:revision>2</cp:revision>
  <dcterms:created xsi:type="dcterms:W3CDTF">2022-02-15T09:09:00Z</dcterms:created>
  <dcterms:modified xsi:type="dcterms:W3CDTF">2022-02-15T09:09:00Z</dcterms:modified>
</cp:coreProperties>
</file>